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работе с персональными данными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Положение о работе с персональными данными работников  __________ разработано в соответствии с Трудовым кодексом РФ, Законом от 27.07.2006 № 152-ФЗ и нормативно-правовыми актами, действующими на территории РФ.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Настоящее Положение определяет порядок работы (сбора, обработки, использования,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Настоящее Положение вступает в силу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Получение и обработка персональных данных работников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Персональные данные работника работодатель получает непосредственно от работника. </w:t>
        <w:br w:type="textWrapping"/>
        <w:t xml:space="preserve">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 законодательстве.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При поступлении на работу работник заполняет анкету, в которой указывает следующие сведения о себе:</w:t>
        <w:br w:type="textWrapping"/>
        <w:t xml:space="preserve">– пол;</w:t>
        <w:br w:type="textWrapping"/>
        <w:t xml:space="preserve">– дату рождения;</w:t>
        <w:br w:type="textWrapping"/>
        <w:t xml:space="preserve">– семейное положение;</w:t>
        <w:br w:type="textWrapping"/>
        <w:t xml:space="preserve">– отношение к воинской обязанности;</w:t>
        <w:br w:type="textWrapping"/>
        <w:t xml:space="preserve">– местожительство и домашний телефон;</w:t>
        <w:br w:type="textWrapping"/>
        <w:t xml:space="preserve">– образование, специальность;</w:t>
        <w:br w:type="textWrapping"/>
        <w:t xml:space="preserve">– предыдущее(ие) место(а) работы;</w:t>
        <w:br w:type="textWrapping"/>
        <w:t xml:space="preserve">– иные сведения, с которыми работник считает нужным ознакомить работодателя.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Работодатель не вправе требовать от работника представления информации о политических и религиозных убеждениях и о его частной жизни.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 имеющимися у работника документами.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При изменении персональных данных работник письменно уведомляет работодателя о таких изменениях в разумный срок, не превышающий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дней.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2.7. Анкета работника хранится в его личном деле. В личном деле также хранится вся информация, относящаяся к персональным данным работника. Ведение личных дел возложено на отдел бухгалтерии, ответственный за ведение личных дел – бухгалтер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Хранение персональных данных работников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Анкета работника хранится в его личном деле. В личном деле также хранится вся информация, которая относится к персональным данным работника. Ведение личных дел возложено на отдел бухгалтерии, ответственный за комплектование личных дел – бухгалтер организации.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Личные дела и личные карточки хранятся в бумажном виде в папках, прошитые и пронумерованные по страницам. Личные дела и личные карточки находятся в отделе бухгалтерии в специально отведенном шкафу, обеспечивающем защиту от несанкционированного доступа. В конце рабочего дня все личные дела и личные карточки сдаются в отдел бухгалтерии.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Персональные данные работников могут также храниться в электронном виде в 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баз данных. Пароли устанавливаются заместителем руководителя организации и сообщаются индивидуально работникам, имеющим доступ к персональным данным работников.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Изменение паролей заместителем руководителя организации происходит не реже одного раза в два месяца.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Доступ к персональным данным работника имеют руководитель организации, его заместитель, главный бухгалтер, а также непосредственный руководитель работника. Специалисты отдела бухгалтерии 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разрешения руководителя организации или его заместителя.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3.7. Копировать и делать выписки из персональных данных работника разрешается исключительно в служебных целях с письменного разрешения руководителя организации, его заместителя и главного бухгалтера и при наличии письменного согласия работника.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Использование персональных данных работников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4.1. Персональные данные работника используются для целей, связанных с выполнением работником трудовых функций.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 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Передача персональных данных работников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 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Персональные данные работника могут быть переданы представителям работников в порядке, установленном Трудовым кодексом РФ, в том объеме, в каком это необходимо для выполнения указанными представителями их функций.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Гарантии конфиденциальности персональных данных работников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Информация, относящаяся к персональным данным работника, является служебной тайной и охраняется законом.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Работник вправе требовать полную информацию о своих персональных данных, об их обработке, использовании и хранении.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В случае разглашения персональных данных работника без его согласия он вправе требовать от работодателя разъяснений.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ab/>
        <w:t xml:space="preserve">6.4. Работник вправе отозвать свое согласие посредством составления соответствующего письменного документа, который может быть направлен в адрес работодателя по почте заказным письмом с уведомлением о вручении либо вручен лично под расписку представителю работодателя.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6.5. 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требованию работника.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работодателем, которому оно направлено.</w:t>
      </w:r>
    </w:p>
    <w:sectPr>
      <w:pgSz w:h="16840" w:w="1190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C31BA"/>
    <w:rPr>
      <w:sz w:val="24"/>
      <w:szCs w:val="24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890C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CB1F01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CB1F01"/>
    <w:rPr>
      <w:rFonts w:ascii="Tahoma" w:cs="Tahoma" w:hAnsi="Tahoma"/>
      <w:sz w:val="16"/>
      <w:szCs w:val="16"/>
      <w:lang w:eastAsia="en-US"/>
    </w:rPr>
  </w:style>
  <w:style w:type="paragraph" w:styleId="a6" w:customStyle="1">
    <w:name w:val="Таблицы (моноширинный)"/>
    <w:basedOn w:val="a"/>
    <w:next w:val="a"/>
    <w:rsid w:val="00190B2D"/>
    <w:pPr>
      <w:widowControl w:val="0"/>
      <w:suppressAutoHyphens w:val="1"/>
      <w:autoSpaceDE w:val="0"/>
      <w:jc w:val="both"/>
    </w:pPr>
    <w:rPr>
      <w:rFonts w:ascii="Courier New" w:cs="Courier New" w:eastAsia="Times New Roman" w:hAnsi="Courier New"/>
      <w:sz w:val="20"/>
      <w:szCs w:val="20"/>
      <w:lang w:eastAsia="ar-SA" w:val="ru-RU"/>
    </w:rPr>
  </w:style>
  <w:style w:type="character" w:styleId="fill" w:customStyle="1">
    <w:name w:val="fill"/>
    <w:rsid w:val="00C54E65"/>
    <w:rPr>
      <w:color w:val="ff0000"/>
    </w:rPr>
  </w:style>
  <w:style w:type="paragraph" w:styleId="ConsPlusNonformat" w:customStyle="1">
    <w:name w:val="ConsPlusNonformat"/>
    <w:uiPriority w:val="99"/>
    <w:rsid w:val="00C54E65"/>
    <w:pPr>
      <w:widowControl w:val="0"/>
      <w:autoSpaceDE w:val="0"/>
      <w:autoSpaceDN w:val="0"/>
      <w:adjustRightInd w:val="0"/>
    </w:pPr>
    <w:rPr>
      <w:rFonts w:ascii="Courier New" w:cs="Courier New" w:eastAsia="Times New Roman" w:hAnsi="Courier New"/>
      <w:lang w:eastAsia="ru-RU" w:val="ru-RU"/>
    </w:rPr>
  </w:style>
  <w:style w:type="character" w:styleId="fill1" w:customStyle="1">
    <w:name w:val="fill1"/>
    <w:rsid w:val="00C54E65"/>
    <w:rPr>
      <w:color w:val="ff0000"/>
    </w:rPr>
  </w:style>
  <w:style w:type="paragraph" w:styleId="a7">
    <w:name w:val="Normal (Web)"/>
    <w:basedOn w:val="a"/>
    <w:uiPriority w:val="99"/>
    <w:unhideWhenUsed w:val="1"/>
    <w:rsid w:val="007B4906"/>
    <w:pPr>
      <w:spacing w:after="100" w:afterAutospacing="1" w:before="100" w:beforeAutospacing="1"/>
    </w:pPr>
    <w:rPr>
      <w:rFonts w:eastAsia="Times New Roman"/>
      <w:lang w:eastAsia="ru-RU" w:val="ru-RU"/>
    </w:rPr>
  </w:style>
  <w:style w:type="paragraph" w:styleId="a8">
    <w:name w:val="No Spacing"/>
    <w:uiPriority w:val="1"/>
    <w:qFormat w:val="1"/>
    <w:rsid w:val="007B4906"/>
    <w:rPr>
      <w:rFonts w:ascii="Arial" w:cs="Arial" w:eastAsia="Times New Roman" w:hAnsi="Arial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MnImJnvRrTu3kas2TQw8rSwehQ==">AMUW2mUXtd2n6//d6Y6mBU9IqhRTNXx5EDqZwNIe7yfTODPSpELqdGV4iZ4WTZPuDzTpslV5vyYtTKIugtq2gGXO2oV5Fpu6cH5LjwIBM6mszHZmQJ/z+s4=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2021-04-19T16:14:00Z</dcterms:created>
</cp:coreProperties>
</file>