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D894" w14:textId="796D84B1" w:rsidR="00000000" w:rsidRPr="005B2418" w:rsidRDefault="005B2418" w:rsidP="005B2418">
      <w:pPr>
        <w:rPr>
          <w:b/>
          <w:bCs/>
        </w:rPr>
      </w:pPr>
      <w:r w:rsidRPr="005B2418">
        <w:rPr>
          <w:b/>
          <w:bCs/>
        </w:rPr>
        <w:t>Приложение к письму Минздрава России от 08.11.2023 № 30-4/И/2-20731</w:t>
      </w:r>
    </w:p>
    <w:p w14:paraId="798883CA" w14:textId="77777777" w:rsidR="005B2418" w:rsidRPr="005B2418" w:rsidRDefault="005B2418" w:rsidP="005B2418"/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45"/>
        <w:gridCol w:w="1420"/>
        <w:gridCol w:w="1414"/>
        <w:gridCol w:w="2840"/>
        <w:gridCol w:w="1133"/>
        <w:gridCol w:w="2124"/>
        <w:gridCol w:w="1133"/>
        <w:gridCol w:w="2266"/>
        <w:gridCol w:w="1561"/>
      </w:tblGrid>
      <w:tr w:rsidR="005B2418" w:rsidRPr="005B2418" w14:paraId="42D59317" w14:textId="77777777" w:rsidTr="005B2418">
        <w:tc>
          <w:tcPr>
            <w:tcW w:w="586" w:type="pct"/>
            <w:hideMark/>
          </w:tcPr>
          <w:p w14:paraId="6967A7D7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Виды работ</w:t>
            </w:r>
          </w:p>
        </w:tc>
        <w:tc>
          <w:tcPr>
            <w:tcW w:w="451" w:type="pct"/>
            <w:hideMark/>
          </w:tcPr>
          <w:p w14:paraId="489EC988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Осмотры врачами- специалистами</w:t>
            </w:r>
          </w:p>
        </w:tc>
        <w:tc>
          <w:tcPr>
            <w:tcW w:w="449" w:type="pct"/>
            <w:hideMark/>
          </w:tcPr>
          <w:p w14:paraId="0EA64BDD" w14:textId="5FAABC9A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Отме</w:t>
            </w:r>
            <w:r w:rsidR="005B2418" w:rsidRPr="005B2418">
              <w:rPr>
                <w:b/>
                <w:bCs/>
                <w:color w:val="FF0000"/>
                <w:sz w:val="18"/>
                <w:szCs w:val="18"/>
              </w:rPr>
              <w:t>т</w:t>
            </w:r>
            <w:r w:rsidRPr="005B2418">
              <w:rPr>
                <w:b/>
                <w:bCs/>
                <w:color w:val="FF0000"/>
                <w:sz w:val="18"/>
                <w:szCs w:val="18"/>
              </w:rPr>
              <w:t>ка в ЭЛМК</w:t>
            </w:r>
          </w:p>
        </w:tc>
        <w:tc>
          <w:tcPr>
            <w:tcW w:w="902" w:type="pct"/>
            <w:hideMark/>
          </w:tcPr>
          <w:p w14:paraId="1CB90E84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Лабораторные исследования и инструментальные исследования</w:t>
            </w:r>
          </w:p>
        </w:tc>
        <w:tc>
          <w:tcPr>
            <w:tcW w:w="360" w:type="pct"/>
            <w:hideMark/>
          </w:tcPr>
          <w:p w14:paraId="299F8C32" w14:textId="77777777" w:rsidR="005B2418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 xml:space="preserve">Отметка </w:t>
            </w:r>
          </w:p>
          <w:p w14:paraId="026E9E65" w14:textId="445FC89A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в ЭЛМК</w:t>
            </w:r>
          </w:p>
        </w:tc>
        <w:tc>
          <w:tcPr>
            <w:tcW w:w="675" w:type="pct"/>
            <w:hideMark/>
          </w:tcPr>
          <w:p w14:paraId="554F41BE" w14:textId="77777777" w:rsidR="005B2418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 xml:space="preserve">Профилактические </w:t>
            </w:r>
          </w:p>
          <w:p w14:paraId="68BF4442" w14:textId="6C2EAA7C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прививки</w:t>
            </w:r>
          </w:p>
        </w:tc>
        <w:tc>
          <w:tcPr>
            <w:tcW w:w="360" w:type="pct"/>
            <w:hideMark/>
          </w:tcPr>
          <w:p w14:paraId="0CAA8155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Отметка в ЭЛМК</w:t>
            </w:r>
          </w:p>
        </w:tc>
        <w:tc>
          <w:tcPr>
            <w:tcW w:w="720" w:type="pct"/>
            <w:hideMark/>
          </w:tcPr>
          <w:p w14:paraId="04304CD6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Сведения о перенесенных инфекционных заболеван</w:t>
            </w:r>
            <w:r w:rsidRPr="005B2418">
              <w:rPr>
                <w:b/>
                <w:bCs/>
                <w:color w:val="FF0000"/>
                <w:sz w:val="18"/>
                <w:szCs w:val="18"/>
              </w:rPr>
              <w:t>иях по коду МКБ-10 (включая подпункты)</w:t>
            </w:r>
          </w:p>
        </w:tc>
        <w:tc>
          <w:tcPr>
            <w:tcW w:w="496" w:type="pct"/>
            <w:hideMark/>
          </w:tcPr>
          <w:p w14:paraId="4C004EA3" w14:textId="77777777" w:rsidR="00000000" w:rsidRPr="005B2418" w:rsidRDefault="00F51740" w:rsidP="005B2418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B2418">
              <w:rPr>
                <w:b/>
                <w:bCs/>
                <w:color w:val="FF0000"/>
                <w:sz w:val="18"/>
                <w:szCs w:val="18"/>
              </w:rPr>
              <w:t>Отметка в ЭЛМК</w:t>
            </w:r>
          </w:p>
        </w:tc>
      </w:tr>
      <w:tr w:rsidR="005B2418" w:rsidRPr="005B2418" w14:paraId="7FC44792" w14:textId="77777777" w:rsidTr="005B2418">
        <w:tc>
          <w:tcPr>
            <w:tcW w:w="58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8A4F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</w:t>
            </w:r>
            <w:r w:rsidRPr="005B2418">
              <w:rPr>
                <w:sz w:val="18"/>
                <w:szCs w:val="18"/>
              </w:rPr>
              <w:t>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51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D2F69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Врач-терапевт; Врач- оториноларинголог; Врач- дерматовенер</w:t>
            </w:r>
            <w:r w:rsidRPr="005B2418">
              <w:rPr>
                <w:sz w:val="18"/>
                <w:szCs w:val="18"/>
              </w:rPr>
              <w:t>олог; Врач- стоматолог</w:t>
            </w:r>
          </w:p>
        </w:tc>
        <w:tc>
          <w:tcPr>
            <w:tcW w:w="44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091E7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осмотра/обследования; Заключение (противопоказания не выявлены/выявлены)</w:t>
            </w:r>
          </w:p>
        </w:tc>
        <w:tc>
          <w:tcPr>
            <w:tcW w:w="902" w:type="pct"/>
            <w:hideMark/>
          </w:tcPr>
          <w:p w14:paraId="2A1A450E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Исследование крови на сифилис; Исследования на носительство возбудителей кишечных инфекций (норо-, ротавирусные инфекции, кампилобактериоз, сальмонеллез, ш</w:t>
            </w:r>
            <w:r w:rsidRPr="005B2418">
              <w:rPr>
                <w:sz w:val="18"/>
                <w:szCs w:val="18"/>
              </w:rPr>
              <w:t>игеллез, носительство энтеропатогенных E.coli, золотистый стафилококк) и серологическое обследование на брюшной тиф при поступлении на работу и в дальнейшем - по эпидпоказаниям; Результаты исследования кала на гельминтозы при поступлении на работу и в даль</w:t>
            </w:r>
            <w:r w:rsidRPr="005B2418">
              <w:rPr>
                <w:sz w:val="18"/>
                <w:szCs w:val="18"/>
              </w:rPr>
              <w:t>нейшем - не реже 1 раза в год либо по эпидпоказаниям; 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  <w:tc>
          <w:tcPr>
            <w:tcW w:w="360" w:type="pct"/>
            <w:hideMark/>
          </w:tcPr>
          <w:p w14:paraId="4CD7E08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(Не обнаружено/ Обнаружено)</w:t>
            </w:r>
          </w:p>
        </w:tc>
        <w:tc>
          <w:tcPr>
            <w:tcW w:w="67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EA9D1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Корь (две прививки), Дифтерия (последняя прививка с указанием порядка , н-р RV), Грипп (за последний год) по эпидпоказаниям: Вирусный гепатит А (две прививки), *, ** Туляремия (прививки за последние</w:t>
            </w:r>
            <w:r w:rsidRPr="005B2418">
              <w:rPr>
                <w:sz w:val="18"/>
                <w:szCs w:val="18"/>
              </w:rPr>
              <w:t xml:space="preserve"> 7 лет), Бруцеллез (прививки за последние 2 года), Сибирская язва (прививки за последние 2 года), ** Лептоспироз (прививки за последние 2 года), Шигеллез (за последний год)</w:t>
            </w:r>
          </w:p>
        </w:tc>
        <w:tc>
          <w:tcPr>
            <w:tcW w:w="36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55E9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вакцинации</w:t>
            </w:r>
          </w:p>
        </w:tc>
        <w:tc>
          <w:tcPr>
            <w:tcW w:w="72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99786" w14:textId="54AAF541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Туберкулез А15-А19 (</w:t>
            </w:r>
            <w:r w:rsidRPr="005B2418">
              <w:rPr>
                <w:sz w:val="18"/>
                <w:szCs w:val="18"/>
              </w:rPr>
              <w:t xml:space="preserve">в течение жизни или хронический процесс) Корь </w:t>
            </w:r>
            <w:r w:rsidRPr="005B2418">
              <w:rPr>
                <w:sz w:val="18"/>
                <w:szCs w:val="18"/>
              </w:rPr>
              <w:t>В05 (в течение жизни) Гепатит А В15 (в течение жизни) Брюшной тиф А01 (в течение жизни) * Бруцеллез А21 (</w:t>
            </w:r>
            <w:r w:rsidRPr="005B2418">
              <w:rPr>
                <w:sz w:val="18"/>
                <w:szCs w:val="18"/>
              </w:rPr>
              <w:t>в течение жизни или хроническое заболевание)</w:t>
            </w:r>
          </w:p>
        </w:tc>
        <w:tc>
          <w:tcPr>
            <w:tcW w:w="49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6C805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перенесенного заболевания (год) Результат серологического исследования на иммунитет к кори (в течени</w:t>
            </w:r>
            <w:r w:rsidRPr="005B2418">
              <w:rPr>
                <w:sz w:val="18"/>
                <w:szCs w:val="18"/>
              </w:rPr>
              <w:t>е года, при отсутствии данных о вакцинации)</w:t>
            </w:r>
          </w:p>
        </w:tc>
      </w:tr>
      <w:tr w:rsidR="005B2418" w:rsidRPr="005B2418" w14:paraId="536A0E06" w14:textId="77777777" w:rsidTr="005B2418">
        <w:tc>
          <w:tcPr>
            <w:tcW w:w="586" w:type="pct"/>
            <w:hideMark/>
          </w:tcPr>
          <w:p w14:paraId="27FAB17D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hideMark/>
          </w:tcPr>
          <w:p w14:paraId="5777CF37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hideMark/>
          </w:tcPr>
          <w:p w14:paraId="2A5563C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pct"/>
            <w:hideMark/>
          </w:tcPr>
          <w:p w14:paraId="28E160E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Флюорография или рентгенография легких в двух проекциях (прямая и правая боковая) для граждан в возрасте 18 лет и старше (Флюорография, рентгенография легких не проводится, если гражданину в течение предше</w:t>
            </w:r>
            <w:r w:rsidRPr="005B2418">
              <w:rPr>
                <w:sz w:val="18"/>
                <w:szCs w:val="18"/>
              </w:rPr>
              <w:t>ствующего календарного года проводилась флюорография, рентгенография (рентгеноскопия) или компьютерная томография органов грудной клетки)</w:t>
            </w:r>
          </w:p>
        </w:tc>
        <w:tc>
          <w:tcPr>
            <w:tcW w:w="360" w:type="pct"/>
            <w:hideMark/>
          </w:tcPr>
          <w:p w14:paraId="694F1358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(признаков патологии не выявлено/</w:t>
            </w:r>
            <w:proofErr w:type="spellStart"/>
            <w:r w:rsidRPr="005B2418">
              <w:rPr>
                <w:sz w:val="18"/>
                <w:szCs w:val="18"/>
              </w:rPr>
              <w:t>выявле</w:t>
            </w:r>
            <w:proofErr w:type="spellEnd"/>
            <w:r w:rsidRPr="005B2418">
              <w:rPr>
                <w:sz w:val="18"/>
                <w:szCs w:val="18"/>
              </w:rPr>
              <w:t xml:space="preserve"> </w:t>
            </w:r>
            <w:proofErr w:type="spellStart"/>
            <w:r w:rsidRPr="005B2418">
              <w:rPr>
                <w:sz w:val="18"/>
                <w:szCs w:val="18"/>
              </w:rPr>
              <w:t>ны</w:t>
            </w:r>
            <w:proofErr w:type="spellEnd"/>
            <w:r w:rsidRPr="005B2418">
              <w:rPr>
                <w:sz w:val="18"/>
                <w:szCs w:val="18"/>
              </w:rPr>
              <w:t xml:space="preserve"> признаки </w:t>
            </w:r>
            <w:r w:rsidRPr="005B2418">
              <w:rPr>
                <w:sz w:val="18"/>
                <w:szCs w:val="18"/>
              </w:rPr>
              <w:lastRenderedPageBreak/>
              <w:t>патологии)</w:t>
            </w:r>
          </w:p>
        </w:tc>
        <w:tc>
          <w:tcPr>
            <w:tcW w:w="675" w:type="pct"/>
            <w:hideMark/>
          </w:tcPr>
          <w:p w14:paraId="19A6153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60" w:type="pct"/>
            <w:hideMark/>
          </w:tcPr>
          <w:p w14:paraId="1389080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hideMark/>
          </w:tcPr>
          <w:p w14:paraId="0B057944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hideMark/>
          </w:tcPr>
          <w:p w14:paraId="6C09EA2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</w:tr>
      <w:tr w:rsidR="005B2418" w:rsidRPr="005B2418" w14:paraId="0CC2687F" w14:textId="77777777" w:rsidTr="005B2418">
        <w:tc>
          <w:tcPr>
            <w:tcW w:w="58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8ED4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Работы на водопр</w:t>
            </w:r>
            <w:r w:rsidRPr="005B2418">
              <w:rPr>
                <w:sz w:val="18"/>
                <w:szCs w:val="18"/>
              </w:rPr>
              <w:t>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451" w:type="pct"/>
            <w:hideMark/>
          </w:tcPr>
          <w:p w14:paraId="39A2676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Врач-терапевт; Врач- оториноларинголог; Врач- дерматовенеролог; Врач- стоматолог</w:t>
            </w:r>
          </w:p>
        </w:tc>
        <w:tc>
          <w:tcPr>
            <w:tcW w:w="449" w:type="pct"/>
            <w:hideMark/>
          </w:tcPr>
          <w:p w14:paraId="266581E8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Дата осмотра/обследования; Заключение (противопоказания не </w:t>
            </w:r>
            <w:r w:rsidRPr="005B2418">
              <w:rPr>
                <w:sz w:val="18"/>
                <w:szCs w:val="18"/>
              </w:rPr>
              <w:t>выявлены/выявлены)</w:t>
            </w:r>
          </w:p>
        </w:tc>
        <w:tc>
          <w:tcPr>
            <w:tcW w:w="902" w:type="pct"/>
            <w:hideMark/>
          </w:tcPr>
          <w:p w14:paraId="1F35708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Исследование крови на сифилис; Результаты исследования кала на гельминтозы</w:t>
            </w:r>
          </w:p>
        </w:tc>
        <w:tc>
          <w:tcPr>
            <w:tcW w:w="360" w:type="pct"/>
            <w:hideMark/>
          </w:tcPr>
          <w:p w14:paraId="602BD82B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(Не обнаружено/обнаружено)</w:t>
            </w:r>
          </w:p>
        </w:tc>
        <w:tc>
          <w:tcPr>
            <w:tcW w:w="67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0C8A2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Корь (две прививки), Дифтерия (последняя прививка с указанием </w:t>
            </w:r>
            <w:proofErr w:type="gramStart"/>
            <w:r w:rsidRPr="005B2418">
              <w:rPr>
                <w:sz w:val="18"/>
                <w:szCs w:val="18"/>
              </w:rPr>
              <w:t>порядка ,</w:t>
            </w:r>
            <w:proofErr w:type="gramEnd"/>
            <w:r w:rsidRPr="005B2418">
              <w:rPr>
                <w:sz w:val="18"/>
                <w:szCs w:val="18"/>
              </w:rPr>
              <w:t xml:space="preserve"> н-р RV), Грипп (за последний год)</w:t>
            </w:r>
            <w:r w:rsidRPr="005B2418">
              <w:rPr>
                <w:sz w:val="18"/>
                <w:szCs w:val="18"/>
              </w:rPr>
              <w:t xml:space="preserve"> по эпидпоказаниям: Вирусный гепатит А (две прививки)</w:t>
            </w:r>
          </w:p>
        </w:tc>
        <w:tc>
          <w:tcPr>
            <w:tcW w:w="360" w:type="pct"/>
            <w:hideMark/>
          </w:tcPr>
          <w:p w14:paraId="57EDAE9D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вакцинации</w:t>
            </w:r>
          </w:p>
        </w:tc>
        <w:tc>
          <w:tcPr>
            <w:tcW w:w="72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0ACF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Туберкулез А15-А19 </w:t>
            </w:r>
            <w:proofErr w:type="gramStart"/>
            <w:r w:rsidRPr="005B2418">
              <w:rPr>
                <w:sz w:val="18"/>
                <w:szCs w:val="18"/>
              </w:rPr>
              <w:t>( в</w:t>
            </w:r>
            <w:proofErr w:type="gramEnd"/>
            <w:r w:rsidRPr="005B2418">
              <w:rPr>
                <w:sz w:val="18"/>
                <w:szCs w:val="18"/>
              </w:rPr>
              <w:t xml:space="preserve"> течение жизни или хронический процесс) Корь В05 (в течение жизни) Гепатит А В15 (в течение жизни) Брюшной тиф А01 (в течение жизни)</w:t>
            </w:r>
          </w:p>
        </w:tc>
        <w:tc>
          <w:tcPr>
            <w:tcW w:w="49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8DAE6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Дата перенесенного заболевания </w:t>
            </w:r>
            <w:r w:rsidRPr="005B2418">
              <w:rPr>
                <w:sz w:val="18"/>
                <w:szCs w:val="18"/>
              </w:rPr>
              <w:t>(год) Результат серологического исследования на иммунитет к кори (в течение года, при отсутствии данных о вакцинации)</w:t>
            </w:r>
          </w:p>
        </w:tc>
      </w:tr>
      <w:tr w:rsidR="005B2418" w:rsidRPr="005B2418" w14:paraId="7FB2DD76" w14:textId="77777777" w:rsidTr="005B2418">
        <w:tc>
          <w:tcPr>
            <w:tcW w:w="586" w:type="pct"/>
            <w:hideMark/>
          </w:tcPr>
          <w:p w14:paraId="192F99CB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hideMark/>
          </w:tcPr>
          <w:p w14:paraId="522BC96D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hideMark/>
          </w:tcPr>
          <w:p w14:paraId="74DB3BC7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pct"/>
            <w:hideMark/>
          </w:tcPr>
          <w:p w14:paraId="199131B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Флюорография или рентгенография легких в двух проекциях (прямая и правая боковая) для граждан в возрасте 18 лет и старше (Флюорография, рентгенография легких не проводится, если гражданину в течение предшествующего календарного года проводилась флюорографи</w:t>
            </w:r>
            <w:r w:rsidRPr="005B2418">
              <w:rPr>
                <w:sz w:val="18"/>
                <w:szCs w:val="18"/>
              </w:rPr>
              <w:t>я, рентгенография (рентгеноскопия) или компьютерная томография органов грудной клетки)</w:t>
            </w:r>
          </w:p>
        </w:tc>
        <w:tc>
          <w:tcPr>
            <w:tcW w:w="360" w:type="pct"/>
            <w:hideMark/>
          </w:tcPr>
          <w:p w14:paraId="722BF218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(признаков патологии не выявлено/</w:t>
            </w:r>
            <w:proofErr w:type="spellStart"/>
            <w:r w:rsidRPr="005B2418">
              <w:rPr>
                <w:sz w:val="18"/>
                <w:szCs w:val="18"/>
              </w:rPr>
              <w:t>выявле</w:t>
            </w:r>
            <w:proofErr w:type="spellEnd"/>
            <w:r w:rsidRPr="005B2418">
              <w:rPr>
                <w:sz w:val="18"/>
                <w:szCs w:val="18"/>
              </w:rPr>
              <w:t xml:space="preserve"> </w:t>
            </w:r>
            <w:proofErr w:type="spellStart"/>
            <w:r w:rsidRPr="005B2418">
              <w:rPr>
                <w:sz w:val="18"/>
                <w:szCs w:val="18"/>
              </w:rPr>
              <w:t>ны</w:t>
            </w:r>
            <w:proofErr w:type="spellEnd"/>
            <w:r w:rsidRPr="005B2418">
              <w:rPr>
                <w:sz w:val="18"/>
                <w:szCs w:val="18"/>
              </w:rPr>
              <w:t xml:space="preserve"> признаки патологии)</w:t>
            </w:r>
          </w:p>
        </w:tc>
        <w:tc>
          <w:tcPr>
            <w:tcW w:w="675" w:type="pct"/>
            <w:hideMark/>
          </w:tcPr>
          <w:p w14:paraId="1AF375A9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pct"/>
            <w:hideMark/>
          </w:tcPr>
          <w:p w14:paraId="08F5A073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hideMark/>
          </w:tcPr>
          <w:p w14:paraId="52191D44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hideMark/>
          </w:tcPr>
          <w:p w14:paraId="28848A1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</w:tr>
      <w:tr w:rsidR="005B2418" w:rsidRPr="005B2418" w14:paraId="44542743" w14:textId="77777777" w:rsidTr="005B2418">
        <w:tc>
          <w:tcPr>
            <w:tcW w:w="58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6E5C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Работы в организациях, деятельность которых связана с воспитанием и</w:t>
            </w:r>
            <w:r w:rsidRPr="005B2418">
              <w:rPr>
                <w:sz w:val="18"/>
                <w:szCs w:val="18"/>
              </w:rPr>
              <w:t xml:space="preserve"> обучением детей</w:t>
            </w:r>
          </w:p>
        </w:tc>
        <w:tc>
          <w:tcPr>
            <w:tcW w:w="451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A3BD8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Врач-терапевт; Врач- оториноларинголог; Врач- дерматовенеролог; Врач- стоматолог</w:t>
            </w:r>
          </w:p>
        </w:tc>
        <w:tc>
          <w:tcPr>
            <w:tcW w:w="449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68F8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осмотра/обследования; Заключение (противопоказания не выявлены/выявлены)</w:t>
            </w:r>
          </w:p>
        </w:tc>
        <w:tc>
          <w:tcPr>
            <w:tcW w:w="902" w:type="pct"/>
            <w:hideMark/>
          </w:tcPr>
          <w:p w14:paraId="1BDE1C5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Исследование крови на сифилис; Мазки на гонорею при поступлении на работу; Иссле</w:t>
            </w:r>
            <w:r w:rsidRPr="005B2418">
              <w:rPr>
                <w:sz w:val="18"/>
                <w:szCs w:val="18"/>
              </w:rPr>
              <w:t>дования на носительство возбудителей кишечных инфекций (норо-, ротавирусные инфекции, кампилобактериоз, сальмонеллез, шигеллез, носительство энтеропатогенных E.coli, золотистый стафилококк) и серологическое обследование на брюшной тиф при поступлении на ра</w:t>
            </w:r>
            <w:r w:rsidRPr="005B2418">
              <w:rPr>
                <w:sz w:val="18"/>
                <w:szCs w:val="18"/>
              </w:rPr>
              <w:t xml:space="preserve">боту и в дальнейшем - по эпидпоказаниям Исследования на гельминтозы (энтеробиоз, </w:t>
            </w:r>
            <w:proofErr w:type="spellStart"/>
            <w:r w:rsidRPr="005B2418">
              <w:rPr>
                <w:sz w:val="18"/>
                <w:szCs w:val="18"/>
              </w:rPr>
              <w:t>геминолепидоз</w:t>
            </w:r>
            <w:proofErr w:type="spellEnd"/>
            <w:r w:rsidRPr="005B2418">
              <w:rPr>
                <w:sz w:val="18"/>
                <w:szCs w:val="18"/>
              </w:rPr>
              <w:t>) при поступлении на работу и в дальнейшем - не реже 1 раза в год либо по эпидпоказаниям.</w:t>
            </w:r>
          </w:p>
        </w:tc>
        <w:tc>
          <w:tcPr>
            <w:tcW w:w="360" w:type="pct"/>
            <w:hideMark/>
          </w:tcPr>
          <w:p w14:paraId="32F31D9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</w:t>
            </w:r>
            <w:proofErr w:type="gramStart"/>
            <w:r w:rsidRPr="005B2418">
              <w:rPr>
                <w:sz w:val="18"/>
                <w:szCs w:val="18"/>
              </w:rPr>
              <w:t>; Не</w:t>
            </w:r>
            <w:proofErr w:type="gramEnd"/>
            <w:r w:rsidRPr="005B2418">
              <w:rPr>
                <w:sz w:val="18"/>
                <w:szCs w:val="18"/>
              </w:rPr>
              <w:t xml:space="preserve"> обнаружено/ обнаружено</w:t>
            </w:r>
          </w:p>
        </w:tc>
        <w:tc>
          <w:tcPr>
            <w:tcW w:w="675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1E7DE" w14:textId="64AE8D12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Корь (две прививки), Эпидем</w:t>
            </w:r>
            <w:r w:rsidRPr="005B2418">
              <w:rPr>
                <w:sz w:val="18"/>
                <w:szCs w:val="18"/>
              </w:rPr>
              <w:t>ический паротит</w:t>
            </w:r>
            <w:r w:rsidR="005B2418">
              <w:rPr>
                <w:sz w:val="18"/>
                <w:szCs w:val="18"/>
              </w:rPr>
              <w:t xml:space="preserve"> </w:t>
            </w:r>
            <w:r w:rsidRPr="005B2418">
              <w:rPr>
                <w:sz w:val="18"/>
                <w:szCs w:val="18"/>
              </w:rPr>
              <w:t>(две прививки), Дифтерия (последняя прививка с указанием порядка</w:t>
            </w:r>
            <w:r w:rsidRPr="005B2418">
              <w:rPr>
                <w:sz w:val="18"/>
                <w:szCs w:val="18"/>
              </w:rPr>
              <w:t>, н-р RV), Грипп (за последний год)</w:t>
            </w:r>
          </w:p>
        </w:tc>
        <w:tc>
          <w:tcPr>
            <w:tcW w:w="36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8FF39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вакцинации</w:t>
            </w:r>
          </w:p>
        </w:tc>
        <w:tc>
          <w:tcPr>
            <w:tcW w:w="72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403CC" w14:textId="1766E22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Туберкулез А15-А19 (</w:t>
            </w:r>
            <w:r w:rsidRPr="005B2418">
              <w:rPr>
                <w:sz w:val="18"/>
                <w:szCs w:val="18"/>
              </w:rPr>
              <w:t>в течение жизни или хронический процесс) Корь В05 (в течение жизни) Эпидемический паротит В26 (в течени</w:t>
            </w:r>
            <w:r w:rsidRPr="005B2418">
              <w:rPr>
                <w:sz w:val="18"/>
                <w:szCs w:val="18"/>
              </w:rPr>
              <w:t>е жизни), Ветряная оспа В01 (в течение жизни) Гепатит А В15 (в течение жизни)</w:t>
            </w:r>
          </w:p>
        </w:tc>
        <w:tc>
          <w:tcPr>
            <w:tcW w:w="49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29DF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перенесенного заболевания (год) Результат серологического исследования на иммунитет к кори (в течение года, при отсутствии данных о вакцинации)</w:t>
            </w:r>
          </w:p>
        </w:tc>
      </w:tr>
      <w:tr w:rsidR="005B2418" w:rsidRPr="005B2418" w14:paraId="05B831EF" w14:textId="77777777" w:rsidTr="005B2418">
        <w:tc>
          <w:tcPr>
            <w:tcW w:w="586" w:type="pct"/>
            <w:hideMark/>
          </w:tcPr>
          <w:p w14:paraId="6B731732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51" w:type="pct"/>
            <w:hideMark/>
          </w:tcPr>
          <w:p w14:paraId="394DBB8C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hideMark/>
          </w:tcPr>
          <w:p w14:paraId="7620B05D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pct"/>
            <w:hideMark/>
          </w:tcPr>
          <w:p w14:paraId="5F1ADD1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Флюорография или рентг</w:t>
            </w:r>
            <w:r w:rsidRPr="005B2418">
              <w:rPr>
                <w:sz w:val="18"/>
                <w:szCs w:val="18"/>
              </w:rPr>
              <w:t>енография легких в двух проекциях (прямая и правая боковая) для граждан в возрасте 18 лет и старше (Флюорография,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</w:t>
            </w:r>
            <w:r w:rsidRPr="005B2418">
              <w:rPr>
                <w:sz w:val="18"/>
                <w:szCs w:val="18"/>
              </w:rPr>
              <w:t>тгеноскопия) или компьютерная томография органов грудной клетки)</w:t>
            </w:r>
          </w:p>
        </w:tc>
        <w:tc>
          <w:tcPr>
            <w:tcW w:w="360" w:type="pct"/>
            <w:hideMark/>
          </w:tcPr>
          <w:p w14:paraId="249FA3A1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(признаков патологии не выявлено/</w:t>
            </w:r>
            <w:proofErr w:type="spellStart"/>
            <w:r w:rsidRPr="005B2418">
              <w:rPr>
                <w:sz w:val="18"/>
                <w:szCs w:val="18"/>
              </w:rPr>
              <w:t>выявле</w:t>
            </w:r>
            <w:proofErr w:type="spellEnd"/>
            <w:r w:rsidRPr="005B2418">
              <w:rPr>
                <w:sz w:val="18"/>
                <w:szCs w:val="18"/>
              </w:rPr>
              <w:t xml:space="preserve"> </w:t>
            </w:r>
            <w:proofErr w:type="spellStart"/>
            <w:r w:rsidRPr="005B2418">
              <w:rPr>
                <w:sz w:val="18"/>
                <w:szCs w:val="18"/>
              </w:rPr>
              <w:t>ны</w:t>
            </w:r>
            <w:proofErr w:type="spellEnd"/>
            <w:r w:rsidRPr="005B2418">
              <w:rPr>
                <w:sz w:val="18"/>
                <w:szCs w:val="18"/>
              </w:rPr>
              <w:t xml:space="preserve"> признаки патологии)</w:t>
            </w:r>
          </w:p>
        </w:tc>
        <w:tc>
          <w:tcPr>
            <w:tcW w:w="675" w:type="pct"/>
            <w:hideMark/>
          </w:tcPr>
          <w:p w14:paraId="1B5511C9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pct"/>
            <w:hideMark/>
          </w:tcPr>
          <w:p w14:paraId="29980BA3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hideMark/>
          </w:tcPr>
          <w:p w14:paraId="490327DC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hideMark/>
          </w:tcPr>
          <w:p w14:paraId="191CECE1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</w:tr>
      <w:tr w:rsidR="005B2418" w:rsidRPr="005B2418" w14:paraId="01C10D05" w14:textId="77777777" w:rsidTr="005B2418">
        <w:tc>
          <w:tcPr>
            <w:tcW w:w="58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0482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451" w:type="pct"/>
            <w:hideMark/>
          </w:tcPr>
          <w:p w14:paraId="36BD186C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Врач-терапевт; Врач- оториноларинголог; Врач- дерматовенеролог; Врач- стоматолог</w:t>
            </w:r>
          </w:p>
        </w:tc>
        <w:tc>
          <w:tcPr>
            <w:tcW w:w="449" w:type="pct"/>
            <w:hideMark/>
          </w:tcPr>
          <w:p w14:paraId="0F5EC4AC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осмотра/обследования; Заключение (противопоказания не выявлены/выявле</w:t>
            </w:r>
            <w:r w:rsidRPr="005B2418">
              <w:rPr>
                <w:sz w:val="18"/>
                <w:szCs w:val="18"/>
              </w:rPr>
              <w:t>ны)</w:t>
            </w:r>
          </w:p>
        </w:tc>
        <w:tc>
          <w:tcPr>
            <w:tcW w:w="902" w:type="pct"/>
            <w:hideMark/>
          </w:tcPr>
          <w:p w14:paraId="41ABC15E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Исследование крови на сифилис; Мазки на гонорею при поступлении на работу; Исследования на носительство возбудителей кишечных инфекций (норо-, ротавирусные инфекции, кампилобактериоз, сальмонеллез, шигеллез, носительство энтеропатогенных </w:t>
            </w:r>
            <w:proofErr w:type="gramStart"/>
            <w:r w:rsidRPr="005B2418">
              <w:rPr>
                <w:sz w:val="18"/>
                <w:szCs w:val="18"/>
              </w:rPr>
              <w:t>E.coli</w:t>
            </w:r>
            <w:proofErr w:type="gramEnd"/>
            <w:r w:rsidRPr="005B2418">
              <w:rPr>
                <w:sz w:val="18"/>
                <w:szCs w:val="18"/>
              </w:rPr>
              <w:t>, золоти</w:t>
            </w:r>
            <w:r w:rsidRPr="005B2418">
              <w:rPr>
                <w:sz w:val="18"/>
                <w:szCs w:val="18"/>
              </w:rPr>
              <w:t>стый стафилококк) и серологическое обследование на брюшной тиф при поступлении на работу и в дальнейшем - по эпидпоказаниям;</w:t>
            </w:r>
          </w:p>
        </w:tc>
        <w:tc>
          <w:tcPr>
            <w:tcW w:w="360" w:type="pct"/>
            <w:hideMark/>
          </w:tcPr>
          <w:p w14:paraId="7526068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</w:t>
            </w:r>
            <w:proofErr w:type="gramStart"/>
            <w:r w:rsidRPr="005B2418">
              <w:rPr>
                <w:sz w:val="18"/>
                <w:szCs w:val="18"/>
              </w:rPr>
              <w:t>; Не</w:t>
            </w:r>
            <w:proofErr w:type="gramEnd"/>
            <w:r w:rsidRPr="005B2418">
              <w:rPr>
                <w:sz w:val="18"/>
                <w:szCs w:val="18"/>
              </w:rPr>
              <w:t xml:space="preserve"> обнаружено/ обнаружено</w:t>
            </w:r>
          </w:p>
        </w:tc>
        <w:tc>
          <w:tcPr>
            <w:tcW w:w="675" w:type="pct"/>
            <w:hideMark/>
          </w:tcPr>
          <w:p w14:paraId="4ED5E2B4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Корь (две прививки), Дифтерия (последняя прививка с указанием </w:t>
            </w:r>
            <w:proofErr w:type="gramStart"/>
            <w:r w:rsidRPr="005B2418">
              <w:rPr>
                <w:sz w:val="18"/>
                <w:szCs w:val="18"/>
              </w:rPr>
              <w:t>порядка ,</w:t>
            </w:r>
            <w:proofErr w:type="gramEnd"/>
            <w:r w:rsidRPr="005B2418">
              <w:rPr>
                <w:sz w:val="18"/>
                <w:szCs w:val="18"/>
              </w:rPr>
              <w:t xml:space="preserve"> н-р RV), Грипп</w:t>
            </w:r>
            <w:r w:rsidRPr="005B2418">
              <w:rPr>
                <w:sz w:val="18"/>
                <w:szCs w:val="18"/>
              </w:rPr>
              <w:t xml:space="preserve"> (за последний год) Вирусный гепатит В (три прививки)</w:t>
            </w:r>
          </w:p>
        </w:tc>
        <w:tc>
          <w:tcPr>
            <w:tcW w:w="360" w:type="pct"/>
            <w:hideMark/>
          </w:tcPr>
          <w:p w14:paraId="7E66F5EB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вакцинации</w:t>
            </w:r>
          </w:p>
        </w:tc>
        <w:tc>
          <w:tcPr>
            <w:tcW w:w="720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5331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Туберкулез А15-А19 </w:t>
            </w:r>
            <w:proofErr w:type="gramStart"/>
            <w:r w:rsidRPr="005B2418">
              <w:rPr>
                <w:sz w:val="18"/>
                <w:szCs w:val="18"/>
              </w:rPr>
              <w:t>( в</w:t>
            </w:r>
            <w:proofErr w:type="gramEnd"/>
            <w:r w:rsidRPr="005B2418">
              <w:rPr>
                <w:sz w:val="18"/>
                <w:szCs w:val="18"/>
              </w:rPr>
              <w:t xml:space="preserve"> течение жизни или хронический процесс) Корь В05 (в течение жизни)</w:t>
            </w:r>
          </w:p>
        </w:tc>
        <w:tc>
          <w:tcPr>
            <w:tcW w:w="496" w:type="pc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65AAB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перенесенного заболевания (год) Результат серологического исследования на иммунитет к кори (</w:t>
            </w:r>
            <w:r w:rsidRPr="005B2418">
              <w:rPr>
                <w:sz w:val="18"/>
                <w:szCs w:val="18"/>
              </w:rPr>
              <w:t>в течение года, при отсутствии данных о вакцинации)</w:t>
            </w:r>
          </w:p>
        </w:tc>
      </w:tr>
      <w:tr w:rsidR="005B2418" w:rsidRPr="005B2418" w14:paraId="2B9E9C98" w14:textId="77777777" w:rsidTr="005B2418">
        <w:tc>
          <w:tcPr>
            <w:tcW w:w="586" w:type="pct"/>
            <w:hideMark/>
          </w:tcPr>
          <w:p w14:paraId="661D2373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hideMark/>
          </w:tcPr>
          <w:p w14:paraId="06E5DA2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hideMark/>
          </w:tcPr>
          <w:p w14:paraId="3AEFFAAA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pct"/>
            <w:hideMark/>
          </w:tcPr>
          <w:p w14:paraId="2370317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Флюорография или рентгенография легких в двух проекциях (прямая и правая боковая) для граждан в возрасте 18 лет и старше (Флюорография, рентгенография легких не проводится, если гражданину в течени</w:t>
            </w:r>
            <w:r w:rsidRPr="005B2418">
              <w:rPr>
                <w:sz w:val="18"/>
                <w:szCs w:val="18"/>
              </w:rPr>
              <w:t>е предшествующего календарного года проводилась флюорография, рентгенография (рентгеноскопия) или компьютерная томография органов грудной клетки)</w:t>
            </w:r>
          </w:p>
        </w:tc>
        <w:tc>
          <w:tcPr>
            <w:tcW w:w="360" w:type="pct"/>
            <w:hideMark/>
          </w:tcPr>
          <w:p w14:paraId="22255BD3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>Дата исследования; Заключение (признаков патологии не выявлено/</w:t>
            </w:r>
            <w:proofErr w:type="spellStart"/>
            <w:r w:rsidRPr="005B2418">
              <w:rPr>
                <w:sz w:val="18"/>
                <w:szCs w:val="18"/>
              </w:rPr>
              <w:t>выявле</w:t>
            </w:r>
            <w:proofErr w:type="spellEnd"/>
            <w:r w:rsidRPr="005B2418">
              <w:rPr>
                <w:sz w:val="18"/>
                <w:szCs w:val="18"/>
              </w:rPr>
              <w:t xml:space="preserve"> </w:t>
            </w:r>
            <w:proofErr w:type="spellStart"/>
            <w:r w:rsidRPr="005B2418">
              <w:rPr>
                <w:sz w:val="18"/>
                <w:szCs w:val="18"/>
              </w:rPr>
              <w:t>ны</w:t>
            </w:r>
            <w:proofErr w:type="spellEnd"/>
            <w:r w:rsidRPr="005B2418">
              <w:rPr>
                <w:sz w:val="18"/>
                <w:szCs w:val="18"/>
              </w:rPr>
              <w:t xml:space="preserve"> признаки патологии)</w:t>
            </w:r>
          </w:p>
        </w:tc>
        <w:tc>
          <w:tcPr>
            <w:tcW w:w="675" w:type="pct"/>
            <w:hideMark/>
          </w:tcPr>
          <w:p w14:paraId="0E4061BB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pct"/>
            <w:hideMark/>
          </w:tcPr>
          <w:p w14:paraId="56F1FFA0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pct"/>
            <w:hideMark/>
          </w:tcPr>
          <w:p w14:paraId="1CE87BE9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hideMark/>
          </w:tcPr>
          <w:p w14:paraId="1DE66ADF" w14:textId="77777777" w:rsidR="00000000" w:rsidRPr="005B2418" w:rsidRDefault="00F51740" w:rsidP="005B2418">
            <w:pPr>
              <w:rPr>
                <w:sz w:val="18"/>
                <w:szCs w:val="18"/>
              </w:rPr>
            </w:pPr>
            <w:r w:rsidRPr="005B2418">
              <w:rPr>
                <w:sz w:val="18"/>
                <w:szCs w:val="18"/>
              </w:rPr>
              <w:t xml:space="preserve"> </w:t>
            </w:r>
          </w:p>
        </w:tc>
      </w:tr>
    </w:tbl>
    <w:p w14:paraId="7EEA33CE" w14:textId="77777777" w:rsidR="00000000" w:rsidRPr="005B2418" w:rsidRDefault="00F51740" w:rsidP="005B2418">
      <w:r w:rsidRPr="005B2418">
        <w:t xml:space="preserve">* - для </w:t>
      </w:r>
      <w:r w:rsidRPr="005B2418">
        <w:t>работников в организациях сельского хозяйства</w:t>
      </w:r>
    </w:p>
    <w:p w14:paraId="79D255B3" w14:textId="77777777" w:rsidR="00F51740" w:rsidRPr="005B2418" w:rsidRDefault="00F51740" w:rsidP="005B2418">
      <w:r w:rsidRPr="005B2418">
        <w:t>** - для работников пунктов, баз, складов хранения, реализации и транспорта пищевой продукции и продовольственного сырья</w:t>
      </w:r>
    </w:p>
    <w:sectPr w:rsidR="00F51740" w:rsidRPr="005B2418" w:rsidSect="005B241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18"/>
    <w:rsid w:val="005B2418"/>
    <w:rsid w:val="00F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075A"/>
  <w15:chartTrackingRefBased/>
  <w15:docId w15:val="{BE6F5848-34B6-4446-9CED-BB6323BA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2023-12-07T11:40:00Z</dcterms:created>
  <dcterms:modified xsi:type="dcterms:W3CDTF">2023-12-07T11:40:00Z</dcterms:modified>
</cp:coreProperties>
</file>